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Yu Gothic" w:cs="Yu Gothic" w:eastAsia="Yu Gothic" w:hAnsi="Yu Gothic"/>
          <w:b/>
          <w:bCs/>
          <w:color w:val="1F3A5F"/>
          <w:sz w:val="36"/>
          <w:szCs w:val="36"/>
        </w:rPr>
        <w:t xml:space="preserve">SNS運用代行 比較シート</w:t>
      </w:r>
      <w:r>
        <w:rPr>
          <w:rFonts w:ascii="Yu Gothic" w:cs="Yu Gothic" w:eastAsia="Yu Gothic" w:hAnsi="Yu Gothic"/>
          <w:color w:val="666666"/>
          <w:sz w:val="18"/>
          <w:szCs w:val="18"/>
        </w:rPr>
        <w:t xml:space="preserve">　　山形の企業向け・3社比較用</w:t>
      </w:r>
    </w:p>
    <w:p>
      <w:pPr>
        <w:pBdr>
          <w:bottom w:val="single" w:color="1F3A5F" w:sz="12" w:space="4"/>
        </w:pBdr>
        <w:spacing w:after="140"/>
      </w:pPr>
      <w:r>
        <w:rPr>
          <w:rFonts w:ascii="Yu Gothic" w:cs="Yu Gothic" w:eastAsia="Yu Gothic" w:hAnsi="Yu Gothic"/>
          <w:b/>
          <w:bCs/>
          <w:sz w:val="17"/>
          <w:szCs w:val="17"/>
        </w:rPr>
        <w:t xml:space="preserve">使い方：</w:t>
      </w:r>
      <w:r>
        <w:rPr>
          <w:rFonts w:ascii="Yu Gothic" w:cs="Yu Gothic" w:eastAsia="Yu Gothic" w:hAnsi="Yu Gothic"/>
          <w:sz w:val="17"/>
          <w:szCs w:val="17"/>
        </w:rPr>
        <w:t xml:space="preserve">①目的と予算の上限を決める　②県内2社＋県外1社に同じ条件を伝える　③下の表を埋めて比べる。</w:t>
      </w:r>
      <w:r>
        <w:rPr>
          <w:rFonts w:ascii="Yu Gothic" w:cs="Yu Gothic" w:eastAsia="Yu Gothic" w:hAnsi="Yu Gothic"/>
          <w:b/>
          <w:bCs/>
          <w:sz w:val="17"/>
          <w:szCs w:val="17"/>
        </w:rPr>
        <w:t xml:space="preserve">空欄が埋まらない項目は、契約前に必ず確認してください。</w:t>
      </w:r>
    </w:p>
    <w:tbl>
      <w:tblPr>
        <w:tblW w:type="dxa" w:w="14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4300"/>
        <w:gridCol w:w="2680"/>
        <w:gridCol w:w="2680"/>
        <w:gridCol w:w="2680"/>
      </w:tblGrid>
      <w:tr>
        <w:trPr>
          <w:tblHeader/>
          <w:trHeight w:val="420" w:hRule="atLeast"/>
        </w:trPr>
        <w:tc>
          <w:tcPr>
            <w:tcW w:type="dxa" w:w="2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3A5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比較項目</w:t>
            </w:r>
          </w:p>
        </w:tc>
        <w:tc>
          <w:tcPr>
            <w:tcW w:type="dxa" w:w="43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3A5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確認のポイント</w:t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3A5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A社：</w:t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3A5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B社：</w:t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3A5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C社：</w:t>
            </w:r>
          </w:p>
        </w:tc>
      </w:tr>
      <w:tr>
        <w:trPr>
          <w:trHeight w:val="570" w:hRule="atLeast"/>
        </w:trPr>
        <w:tc>
          <w:tcPr>
            <w:tcW w:type="dxa" w:w="2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EEF2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所在地（市町村）</w:t>
            </w:r>
          </w:p>
        </w:tc>
        <w:tc>
          <w:tcPr>
            <w:tcW w:type="dxa" w:w="43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color w:val="666666"/>
                <w:sz w:val="15"/>
                <w:szCs w:val="15"/>
              </w:rPr>
              <w:t xml:space="preserve">撮影に来られる距離か。冬季の移動も想定する</w:t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</w:tr>
      <w:tr>
        <w:trPr>
          <w:trHeight w:val="570" w:hRule="atLeast"/>
        </w:trPr>
        <w:tc>
          <w:tcPr>
            <w:tcW w:type="dxa" w:w="2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EEF2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月額（税別）</w:t>
            </w:r>
          </w:p>
        </w:tc>
        <w:tc>
          <w:tcPr>
            <w:tcW w:type="dxa" w:w="43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color w:val="666666"/>
                <w:sz w:val="15"/>
                <w:szCs w:val="15"/>
              </w:rPr>
              <w:t xml:space="preserve">金額だけでなく、何が含まれるかをセットで見る</w:t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</w:tr>
      <w:tr>
        <w:trPr>
          <w:trHeight w:val="570" w:hRule="atLeast"/>
        </w:trPr>
        <w:tc>
          <w:tcPr>
            <w:tcW w:type="dxa" w:w="2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EEF2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初期費用</w:t>
            </w:r>
          </w:p>
        </w:tc>
        <w:tc>
          <w:tcPr>
            <w:tcW w:type="dxa" w:w="43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color w:val="666666"/>
                <w:sz w:val="15"/>
                <w:szCs w:val="15"/>
              </w:rPr>
              <w:t xml:space="preserve">アカウント設計・初回の戦略設計・機材など</w:t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</w:tr>
      <w:tr>
        <w:trPr>
          <w:trHeight w:val="570" w:hRule="atLeast"/>
        </w:trPr>
        <w:tc>
          <w:tcPr>
            <w:tcW w:type="dxa" w:w="2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EEF2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撮影の回数と出張費</w:t>
            </w:r>
          </w:p>
        </w:tc>
        <w:tc>
          <w:tcPr>
            <w:tcW w:type="dxa" w:w="43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color w:val="666666"/>
                <w:sz w:val="15"/>
                <w:szCs w:val="15"/>
              </w:rPr>
              <w:t xml:space="preserve">月何回か。交通費は月額込みか、別請求か</w:t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</w:tr>
      <w:tr>
        <w:trPr>
          <w:trHeight w:val="570" w:hRule="atLeast"/>
        </w:trPr>
        <w:tc>
          <w:tcPr>
            <w:tcW w:type="dxa" w:w="2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EEF2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月の投稿本数</w:t>
            </w:r>
          </w:p>
        </w:tc>
        <w:tc>
          <w:tcPr>
            <w:tcW w:type="dxa" w:w="43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color w:val="666666"/>
                <w:sz w:val="15"/>
                <w:szCs w:val="15"/>
              </w:rPr>
              <w:t xml:space="preserve">静止画とリール／ショート動画をそれぞれ数字で</w:t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</w:tr>
      <w:tr>
        <w:trPr>
          <w:trHeight w:val="570" w:hRule="atLeast"/>
        </w:trPr>
        <w:tc>
          <w:tcPr>
            <w:tcW w:type="dxa" w:w="2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EEF2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設定するKPI</w:t>
            </w:r>
          </w:p>
        </w:tc>
        <w:tc>
          <w:tcPr>
            <w:tcW w:type="dxa" w:w="43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color w:val="666666"/>
                <w:sz w:val="15"/>
                <w:szCs w:val="15"/>
              </w:rPr>
              <w:t xml:space="preserve">フォロワー数以外（問い合わせ・来店・応募・売上）</w:t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</w:tr>
      <w:tr>
        <w:trPr>
          <w:trHeight w:val="570" w:hRule="atLeast"/>
        </w:trPr>
        <w:tc>
          <w:tcPr>
            <w:tcW w:type="dxa" w:w="2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EEF2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近い業種・規模の実績</w:t>
            </w:r>
          </w:p>
        </w:tc>
        <w:tc>
          <w:tcPr>
            <w:tcW w:type="dxa" w:w="43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color w:val="666666"/>
                <w:sz w:val="15"/>
                <w:szCs w:val="15"/>
              </w:rPr>
              <w:t xml:space="preserve">自社と近い業種・規模・地域での、事業の数字</w:t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</w:tr>
      <w:tr>
        <w:trPr>
          <w:trHeight w:val="570" w:hRule="atLeast"/>
        </w:trPr>
        <w:tc>
          <w:tcPr>
            <w:tcW w:type="dxa" w:w="2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EEF2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実作業の担当者</w:t>
            </w:r>
          </w:p>
        </w:tc>
        <w:tc>
          <w:tcPr>
            <w:tcW w:type="dxa" w:w="43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color w:val="666666"/>
                <w:sz w:val="15"/>
                <w:szCs w:val="15"/>
              </w:rPr>
              <w:t xml:space="preserve">企画・撮影・編集は誰か。再委託の有無</w:t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</w:tr>
      <w:tr>
        <w:trPr>
          <w:trHeight w:val="570" w:hRule="atLeast"/>
        </w:trPr>
        <w:tc>
          <w:tcPr>
            <w:tcW w:type="dxa" w:w="2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EEF2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最低契約期間／解約条件</w:t>
            </w:r>
          </w:p>
        </w:tc>
        <w:tc>
          <w:tcPr>
            <w:tcW w:type="dxa" w:w="43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color w:val="666666"/>
                <w:sz w:val="15"/>
                <w:szCs w:val="15"/>
              </w:rPr>
              <w:t xml:space="preserve">期間の根拠、中途解約の方法と違約金</w:t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</w:tr>
      <w:tr>
        <w:trPr>
          <w:trHeight w:val="570" w:hRule="atLeast"/>
        </w:trPr>
        <w:tc>
          <w:tcPr>
            <w:tcW w:type="dxa" w:w="2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EEF2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アカウント権限・成果物の権利</w:t>
            </w:r>
          </w:p>
        </w:tc>
        <w:tc>
          <w:tcPr>
            <w:tcW w:type="dxa" w:w="43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color w:val="666666"/>
                <w:sz w:val="15"/>
                <w:szCs w:val="15"/>
              </w:rPr>
              <w:t xml:space="preserve">管理者権限はどちらか。撮影データを終了後も使えるか</w:t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</w:tr>
      <w:tr>
        <w:trPr>
          <w:trHeight w:val="570" w:hRule="atLeast"/>
        </w:trPr>
        <w:tc>
          <w:tcPr>
            <w:tcW w:type="dxa" w:w="2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EEF2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SNS以外の対応</w:t>
            </w:r>
          </w:p>
        </w:tc>
        <w:tc>
          <w:tcPr>
            <w:tcW w:type="dxa" w:w="43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color w:val="666666"/>
                <w:sz w:val="15"/>
                <w:szCs w:val="15"/>
              </w:rPr>
              <w:t xml:space="preserve">Googleマップ対策（MEO）・LINE・ホームページ</w:t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</w:tr>
      <w:tr>
        <w:trPr>
          <w:trHeight w:val="570" w:hRule="atLeast"/>
        </w:trPr>
        <w:tc>
          <w:tcPr>
            <w:tcW w:type="dxa" w:w="2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EEF2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1年間の総額</w:t>
            </w:r>
          </w:p>
        </w:tc>
        <w:tc>
          <w:tcPr>
            <w:tcW w:type="dxa" w:w="43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color w:val="666666"/>
                <w:sz w:val="15"/>
                <w:szCs w:val="15"/>
              </w:rPr>
              <w:t xml:space="preserve">月額×12＋初期費用＋出張費で計算する</w:t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</w:tr>
      <w:tr>
        <w:trPr>
          <w:trHeight w:val="760" w:hRule="atLeast"/>
        </w:trPr>
        <w:tc>
          <w:tcPr>
            <w:tcW w:type="dxa" w:w="2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EEF2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総合評価・メモ</w:t>
            </w:r>
          </w:p>
        </w:tc>
        <w:tc>
          <w:tcPr>
            <w:tcW w:type="dxa" w:w="43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color w:val="666666"/>
                <w:sz w:val="15"/>
                <w:szCs w:val="15"/>
              </w:rPr>
              <w:t xml:space="preserve">印象ではなく、上の項目を埋めたうえで判断する</w:t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Yu Gothic" w:cs="Yu Gothic" w:eastAsia="Yu Gothic" w:hAnsi="Yu Gothic"/>
          <w:b/>
          <w:bCs/>
          <w:color w:val="1F3A5F"/>
          <w:sz w:val="36"/>
          <w:szCs w:val="36"/>
        </w:rPr>
        <w:t xml:space="preserve">商談で聞くべき質問10個</w:t>
      </w:r>
    </w:p>
    <w:p>
      <w:pPr>
        <w:pBdr>
          <w:bottom w:val="single" w:color="1F3A5F" w:sz="12" w:space="4"/>
        </w:pBdr>
        <w:spacing w:after="140"/>
      </w:pPr>
      <w:r>
        <w:rPr>
          <w:rFonts w:ascii="Yu Gothic" w:cs="Yu Gothic" w:eastAsia="Yu Gothic" w:hAnsi="Yu Gothic"/>
          <w:sz w:val="17"/>
          <w:szCs w:val="17"/>
        </w:rPr>
        <w:t xml:space="preserve">回答の中身に加えて、即答できるかどうかも判断材料になります。各社の回答をメモしてください。</w:t>
      </w:r>
      <w:r>
        <w:rPr>
          <w:rFonts w:ascii="Yu Gothic" w:cs="Yu Gothic" w:eastAsia="Yu Gothic" w:hAnsi="Yu Gothic"/>
          <w:b/>
          <w:bCs/>
          <w:sz w:val="17"/>
          <w:szCs w:val="17"/>
        </w:rPr>
        <w:t xml:space="preserve">「必ず成果が出ます」と断言する会社には注意が必要です。</w:t>
      </w:r>
    </w:p>
    <w:tbl>
      <w:tblPr>
        <w:tblW w:type="dxa" w:w="14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140"/>
        <w:gridCol w:w="2000"/>
        <w:gridCol w:w="2000"/>
        <w:gridCol w:w="2000"/>
      </w:tblGrid>
      <w:tr>
        <w:trPr>
          <w:tblHeader/>
        </w:trPr>
        <w:tc>
          <w:tcPr>
            <w:tcW w:type="dxa" w:w="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3A5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No.</w:t>
            </w:r>
          </w:p>
        </w:tc>
        <w:tc>
          <w:tcPr>
            <w:tcW w:type="dxa" w:w="814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3A5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質問</w:t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3A5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A社</w:t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3A5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B社</w:t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3A5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C社</w:t>
            </w:r>
          </w:p>
        </w:tc>
      </w:tr>
      <w:tr>
        <w:trPr>
          <w:trHeight w:val="560" w:hRule="atLeast"/>
        </w:trPr>
        <w:tc>
          <w:tcPr>
            <w:tcW w:type="dxa" w:w="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EEF2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814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>当社と近い業種・規模で、売上や問い合わせが増えた事例はありますか？</w:t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EEF2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814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>御社自身のSNSアカウントを見せてもらえますか？</w:t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EEF2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814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>月に何本投稿し、何回撮影に来ていただけますか？</w:t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EEF2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814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>撮影の交通費や出張費は、月額に含まれますか？</w:t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EEF2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814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>実際に企画・撮影・編集をするのはどなたですか？</w:t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EEF2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814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>目標とする数字（KPI）は何に設定しますか？フォロワー数以外で教えてください。</w:t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EEF2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814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>成果が出るまで、どのくらいの期間を見ておくべきですか？</w:t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EEF2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8</w:t>
            </w:r>
          </w:p>
        </w:tc>
        <w:tc>
          <w:tcPr>
            <w:tcW w:type="dxa" w:w="814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>最低契約期間と、途中で解約する場合の条件を教えてください。</w:t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EEF2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9</w:t>
            </w:r>
          </w:p>
        </w:tc>
        <w:tc>
          <w:tcPr>
            <w:tcW w:type="dxa" w:w="814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>アカウントの管理者権限と、撮影データの権利はどちらにありますか？</w:t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EEF2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10</w:t>
            </w:r>
          </w:p>
        </w:tc>
        <w:tc>
          <w:tcPr>
            <w:tcW w:type="dxa" w:w="814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>将来、自社で運用できるようになりたい場合、引き継ぎの支援はありますか？</w:t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240"/>
      </w:pPr>
      <w:r>
        <w:rPr>
          <w:rFonts w:ascii="Yu Gothic" w:cs="Yu Gothic" w:eastAsia="Yu Gothic" w:hAnsi="Yu Gothic"/>
          <w:b/>
          <w:bCs/>
          <w:color w:val="1F3A5F"/>
          <w:sz w:val="22"/>
          <w:szCs w:val="22"/>
        </w:rPr>
        <w:t xml:space="preserve">このシートの判断で迷ったら</w:t>
      </w:r>
    </w:p>
    <w:p>
      <w:pPr>
        <w:spacing w:after="80" w:before="0"/>
      </w:pPr>
      <w:r>
        <w:rPr>
          <w:rFonts w:ascii="Yu Gothic" w:cs="Yu Gothic" w:eastAsia="Yu Gothic" w:hAnsi="Yu Gothic"/>
          <w:sz w:val="17"/>
          <w:szCs w:val="17"/>
        </w:rPr>
        <w:t xml:space="preserve">項目の見方や、提案内容の妥当性について、当社への発注を前提としないご相談をお受けしています。</w:t>
      </w:r>
    </w:p>
    <w:p>
      <w:pPr>
        <w:spacing w:after="40"/>
      </w:pPr>
      <w:r>
        <w:rPr>
          <w:rFonts w:ascii="Yu Gothic" w:cs="Yu Gothic" w:eastAsia="Yu Gothic" w:hAnsi="Yu Gothic"/>
          <w:b/>
          <w:bCs/>
          <w:sz w:val="17"/>
          <w:szCs w:val="17"/>
        </w:rPr>
        <w:t xml:space="preserve">ご相談・お問い合わせ：</w:t>
      </w:r>
      <w:hyperlink w:history="1" r:id="rIdwy6w7tjwa6gq3pva4hvcd">
        <w:r>
          <w:rPr>
            <w:rFonts w:ascii="Yu Gothic" w:cs="Yu Gothic" w:eastAsia="Yu Gothic" w:hAnsi="Yu Gothic"/>
            <w:color w:val="1155CC"/>
            <w:sz w:val="17"/>
            <w:szCs w:val="17"/>
            <w:u w:val="single"/>
          </w:rPr>
          <w:t xml:space="preserve">https://circularthanks.com/contact/</w:t>
        </w:r>
      </w:hyperlink>
    </w:p>
    <w:p>
      <w:pPr>
        <w:spacing w:after="0"/>
      </w:pPr>
      <w:r>
        <w:rPr>
          <w:rFonts w:ascii="Yu Gothic" w:cs="Yu Gothic" w:eastAsia="Yu Gothic" w:hAnsi="Yu Gothic"/>
          <w:b/>
          <w:bCs/>
          <w:sz w:val="17"/>
          <w:szCs w:val="17"/>
        </w:rPr>
        <w:t xml:space="preserve">SNS運用代行サービス：</w:t>
      </w:r>
      <w:hyperlink w:history="1" r:id="rIdqz6awbjhf6qpwrkxjwuyx">
        <w:r>
          <w:rPr>
            <w:rFonts w:ascii="Yu Gothic" w:cs="Yu Gothic" w:eastAsia="Yu Gothic" w:hAnsi="Yu Gothic"/>
            <w:color w:val="1155CC"/>
            <w:sz w:val="17"/>
            <w:szCs w:val="17"/>
            <w:u w:val="single"/>
          </w:rPr>
          <w:t xml:space="preserve">https://circularthanks.com/sns/</w:t>
        </w:r>
      </w:hyperlink>
    </w:p>
    <w:sectPr>
      <w:footerReference w:type="default" r:id="rId7"/>
      <w:pgSz w:w="16838" w:h="11906" w:orient="landscape"/>
      <w:pgMar w:top="700" w:right="1000" w:bottom="7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8C2CF" w:sz="4" w:space="4"/>
      </w:pBdr>
      <w:jc w:val="center"/>
    </w:pPr>
    <w:r>
      <w:rPr>
        <w:rFonts w:ascii="Yu Gothic" w:cs="Yu Gothic" w:eastAsia="Yu Gothic" w:hAnsi="Yu Gothic"/>
        <w:color w:val="666666"/>
        <w:sz w:val="15"/>
        <w:szCs w:val="15"/>
      </w:rPr>
      <w:t xml:space="preserve">合同会社Circular Thanks（山形県米沢市）　</w:t>
    </w:r>
    <w:hyperlink w:history="1" r:id="rIdoedzuf43tb2bl4zszhjrn">
      <w:r>
        <w:rPr>
          <w:rFonts w:ascii="Yu Gothic" w:cs="Yu Gothic" w:eastAsia="Yu Gothic" w:hAnsi="Yu Gothic"/>
          <w:color w:val="1155CC"/>
          <w:sz w:val="15"/>
          <w:szCs w:val="15"/>
          <w:u w:val="single"/>
        </w:rPr>
        <w:t xml:space="preserve">circularthanks.com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6w7tjwa6gq3pva4hvcd" Type="http://schemas.openxmlformats.org/officeDocument/2006/relationships/hyperlink" Target="https://circularthanks.com/contact/?utm_source=comparison-sheet&amp;utm_medium=docx&amp;utm_campaign=2026-yamagata-sns-erabikata" TargetMode="External"/><Relationship Id="rIdqz6awbjhf6qpwrkxjwuyx" Type="http://schemas.openxmlformats.org/officeDocument/2006/relationships/hyperlink" Target="https://circularthanks.com/sns/?utm_source=comparison-sheet&amp;utm_medium=docx&amp;utm_campaign=2026-yamagata-sns-erabikata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dzuf43tb2bl4zszhjrn" Type="http://schemas.openxmlformats.org/officeDocument/2006/relationships/hyperlink" Target="https://circularthanks.com/?utm_source=comparison-sheet&amp;utm_medium=docx&amp;utm_campaign=2026-yamagata-sns-erabikat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SNS運用代行 比較シート</dc:title>
  <dc:creator>合同会社Circular Thanks</dc:creator>
  <cp:lastModifiedBy>Un-named</cp:lastModifiedBy>
  <cp:revision>1</cp:revision>
  <dcterms:created xsi:type="dcterms:W3CDTF">2026-10-05T07:13:33.245Z</dcterms:created>
  <dcterms:modified xsi:type="dcterms:W3CDTF">2026-10-05T07:13:33.245Z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